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75.0" w:type="dxa"/>
        <w:jc w:val="left"/>
        <w:tblInd w:w="-4.000000000000014" w:type="dxa"/>
        <w:tblBorders>
          <w:top w:color="b0b0b0" w:space="0" w:sz="4" w:val="single"/>
          <w:left w:color="b0b0b0" w:space="0" w:sz="4" w:val="single"/>
          <w:bottom w:color="b0b0b0" w:space="0" w:sz="4" w:val="single"/>
          <w:right w:color="b0b0b0" w:space="0" w:sz="4" w:val="single"/>
          <w:insideH w:color="b0b0b0" w:space="0" w:sz="4" w:val="single"/>
          <w:insideV w:color="b0b0b0" w:space="0" w:sz="4" w:val="single"/>
        </w:tblBorders>
        <w:tblLayout w:type="fixed"/>
        <w:tblLook w:val="0000"/>
      </w:tblPr>
      <w:tblGrid>
        <w:gridCol w:w="1398"/>
        <w:gridCol w:w="988"/>
        <w:gridCol w:w="2223"/>
        <w:gridCol w:w="1452"/>
        <w:gridCol w:w="3840"/>
        <w:gridCol w:w="1404"/>
        <w:gridCol w:w="2870"/>
        <w:tblGridChange w:id="0">
          <w:tblGrid>
            <w:gridCol w:w="1398"/>
            <w:gridCol w:w="988"/>
            <w:gridCol w:w="2223"/>
            <w:gridCol w:w="1452"/>
            <w:gridCol w:w="3840"/>
            <w:gridCol w:w="1404"/>
            <w:gridCol w:w="2870"/>
          </w:tblGrid>
        </w:tblGridChange>
      </w:tblGrid>
      <w:tr>
        <w:trPr>
          <w:trHeight w:val="340" w:hRule="atLeast"/>
        </w:trPr>
        <w:tc>
          <w:tcPr>
            <w:tcBorders>
              <w:right w:color="b0b0b0" w:space="0" w:sz="4" w:val="single"/>
            </w:tcBorders>
            <w:shd w:fill="a9a9a9" w:val="clear"/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color w:val="ffff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vertAlign w:val="baseline"/>
                <w:rtl w:val="0"/>
              </w:rPr>
              <w:t xml:space="preserve">Puesto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b0b0b0" w:space="0" w:sz="4" w:val="single"/>
              <w:right w:color="b0b0b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tabs>
                <w:tab w:val="left" w:pos="3060"/>
              </w:tabs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b0b0b0" w:space="0" w:sz="4" w:val="single"/>
              <w:right w:color="b0b0b0" w:space="0" w:sz="4" w:val="single"/>
            </w:tcBorders>
            <w:shd w:fill="a9a9a9" w:val="clear"/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color w:val="ffff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vertAlign w:val="baseline"/>
                <w:rtl w:val="0"/>
              </w:rPr>
              <w:t xml:space="preserve">Misión / Rol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b0b0b0" w:space="0" w:sz="4" w:val="single"/>
              <w:right w:color="b0b0b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b0b0b0" w:space="0" w:sz="4" w:val="single"/>
              <w:right w:color="b0b0b0" w:space="0" w:sz="4" w:val="single"/>
            </w:tcBorders>
            <w:shd w:fill="a9a9a9" w:val="clear"/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color w:val="ffff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vertAlign w:val="baseline"/>
                <w:rtl w:val="0"/>
              </w:rPr>
              <w:t xml:space="preserve">Resultados esperados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b0b0b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right w:color="b0b0b0" w:space="0" w:sz="4" w:val="single"/>
            </w:tcBorders>
            <w:shd w:fill="a9a9a9" w:val="clear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Área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b0b0b0" w:space="0" w:sz="4" w:val="single"/>
              <w:right w:color="b0b0b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0b0b0" w:space="0" w:sz="4" w:val="single"/>
              <w:right w:color="b0b0b0" w:space="0" w:sz="4" w:val="single"/>
            </w:tcBorders>
            <w:shd w:fill="a9a9a9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0b0b0" w:space="0" w:sz="4" w:val="single"/>
              <w:right w:color="b0b0b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0b0b0" w:space="0" w:sz="4" w:val="single"/>
              <w:right w:color="b0b0b0" w:space="0" w:sz="4" w:val="single"/>
            </w:tcBorders>
            <w:shd w:fill="a9a9a9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0b0b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tcBorders>
              <w:right w:color="b0b0b0" w:space="0" w:sz="4" w:val="single"/>
            </w:tcBorders>
            <w:shd w:fill="a9a9a9" w:val="clear"/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Actividades clave del área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b0b0b0" w:space="0" w:sz="4" w:val="single"/>
              <w:right w:color="b0b0b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0b0b0" w:space="0" w:sz="4" w:val="single"/>
              <w:right w:color="b0b0b0" w:space="0" w:sz="4" w:val="single"/>
            </w:tcBorders>
            <w:shd w:fill="a9a9a9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0b0b0" w:space="0" w:sz="4" w:val="single"/>
              <w:right w:color="b0b0b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0b0b0" w:space="0" w:sz="4" w:val="single"/>
              <w:right w:color="b0b0b0" w:space="0" w:sz="4" w:val="single"/>
            </w:tcBorders>
            <w:shd w:fill="a9a9a9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0b0b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right w:color="b0b0b0" w:space="0" w:sz="4" w:val="single"/>
            </w:tcBorders>
            <w:shd w:fill="a9a9a9" w:val="clear"/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Relaciones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0b0b0" w:space="0" w:sz="4" w:val="single"/>
              <w:right w:color="b0b0b0" w:space="0" w:sz="4" w:val="single"/>
            </w:tcBorders>
            <w:shd w:fill="a9a9a9" w:val="clear"/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Importancia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b0b0b0" w:space="0" w:sz="4" w:val="single"/>
              <w:right w:color="b0b0b0" w:space="0" w:sz="4" w:val="single"/>
            </w:tcBorders>
            <w:shd w:fill="a9a9a9" w:val="clear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0b0b0" w:space="0" w:sz="4" w:val="single"/>
            </w:tcBorders>
            <w:shd w:fill="a9a9a9" w:val="clear"/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Resultados / Indicadores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vMerge w:val="restart"/>
            <w:tcBorders>
              <w:right w:color="b0b0b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Reporta: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13" w:hanging="113"/>
              <w:rPr>
                <w:b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b0b0b0" w:space="0" w:sz="4" w:val="single"/>
              <w:right w:color="b0b0b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Supervisa: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firstLine="0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0b0b0" w:space="0" w:sz="4" w:val="single"/>
              <w:right w:color="b0b0b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b0b0b0" w:space="0" w:sz="4" w:val="single"/>
              <w:right w:color="b0b0b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0b0b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vMerge w:val="continue"/>
            <w:tcBorders>
              <w:right w:color="b0b0b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0b0b0" w:space="0" w:sz="4" w:val="single"/>
              <w:right w:color="b0b0b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vMerge w:val="continue"/>
            <w:tcBorders>
              <w:right w:color="b0b0b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0b0b0" w:space="0" w:sz="4" w:val="single"/>
              <w:right w:color="b0b0b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Relaciones internas: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13" w:hanging="113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Relaciones externas: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13" w:hanging="113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2">
            <w:pPr>
              <w:spacing w:before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9">
            <w:pPr>
              <w:spacing w:before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0">
            <w:pPr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3"/>
            <w:vMerge w:val="restart"/>
            <w:vAlign w:val="top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Toma de decisiones: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13" w:hanging="113"/>
              <w:rPr>
                <w:b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8">
            <w:pPr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3"/>
            <w:vMerge w:val="continue"/>
            <w:vAlign w:val="top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F">
            <w:pPr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3"/>
            <w:vMerge w:val="continue"/>
            <w:vAlign w:val="top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60" w:lineRule="auto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4411.000000000002" w:type="dxa"/>
        <w:jc w:val="left"/>
        <w:tblInd w:w="-4.000000000000014" w:type="dxa"/>
        <w:tblBorders>
          <w:top w:color="b0b0b0" w:space="0" w:sz="4" w:val="single"/>
          <w:left w:color="b0b0b0" w:space="0" w:sz="4" w:val="single"/>
          <w:bottom w:color="b0b0b0" w:space="0" w:sz="4" w:val="single"/>
          <w:right w:color="b0b0b0" w:space="0" w:sz="4" w:val="single"/>
          <w:insideH w:color="b0b0b0" w:space="0" w:sz="4" w:val="single"/>
          <w:insideV w:color="b0b0b0" w:space="0" w:sz="4" w:val="single"/>
        </w:tblBorders>
        <w:tblLayout w:type="fixed"/>
        <w:tblLook w:val="0000"/>
      </w:tblPr>
      <w:tblGrid>
        <w:gridCol w:w="4641"/>
        <w:gridCol w:w="1433"/>
        <w:gridCol w:w="2676"/>
        <w:gridCol w:w="5661"/>
        <w:tblGridChange w:id="0">
          <w:tblGrid>
            <w:gridCol w:w="4641"/>
            <w:gridCol w:w="1433"/>
            <w:gridCol w:w="2676"/>
            <w:gridCol w:w="5661"/>
          </w:tblGrid>
        </w:tblGridChange>
      </w:tblGrid>
      <w:tr>
        <w:trPr>
          <w:trHeight w:val="400" w:hRule="atLeast"/>
        </w:trPr>
        <w:tc>
          <w:tcPr>
            <w:shd w:fill="a9a9a9" w:val="clear"/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9a9a9" w:val="clear"/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color w:val="ffff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vertAlign w:val="baseline"/>
                <w:rtl w:val="0"/>
              </w:rPr>
              <w:t xml:space="preserve">Competencias Conductuales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shd w:fill="ffffff" w:val="clear"/>
            <w:vAlign w:val="top"/>
          </w:tcPr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13" w:hanging="113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9a9a9" w:val="clear"/>
            <w:vAlign w:val="top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Requerimiento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color w:val="ffffff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12"/>
                <w:szCs w:val="12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color w:val="ffffff"/>
                <w:sz w:val="12"/>
                <w:szCs w:val="12"/>
                <w:rtl w:val="0"/>
              </w:rPr>
              <w:t xml:space="preserve">1 a 5)</w:t>
            </w:r>
            <w:r w:rsidDel="00000000" w:rsidR="00000000" w:rsidRPr="00000000">
              <w:rPr>
                <w:b w:val="1"/>
                <w:color w:val="ffffff"/>
                <w:sz w:val="12"/>
                <w:szCs w:val="12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9a9a9" w:val="clear"/>
            <w:vAlign w:val="top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9a9a9" w:val="clear"/>
            <w:vAlign w:val="top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Comportamientos observables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ffffff" w:val="clear"/>
            <w:vAlign w:val="top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ffffff" w:val="clear"/>
            <w:vAlign w:val="top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9a9a9" w:val="clear"/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Experiencia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13" w:hanging="113"/>
              <w:rPr>
                <w:b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9a9a9" w:val="clear"/>
            <w:vAlign w:val="cente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Equipos / Herramientas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9a9a9" w:val="clear"/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color w:val="ffff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vertAlign w:val="baseline"/>
                <w:rtl w:val="0"/>
              </w:rPr>
              <w:t xml:space="preserve">Competencias Técnicas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shd w:fill="ffffff" w:val="clear"/>
            <w:vAlign w:val="top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13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9a9a9" w:val="clear"/>
            <w:vAlign w:val="top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Requerimiento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color w:val="ffffff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12"/>
                <w:szCs w:val="12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color w:val="ffffff"/>
                <w:sz w:val="12"/>
                <w:szCs w:val="12"/>
                <w:rtl w:val="0"/>
              </w:rPr>
              <w:t xml:space="preserve">De 1 a 5</w:t>
            </w:r>
            <w:r w:rsidDel="00000000" w:rsidR="00000000" w:rsidRPr="00000000">
              <w:rPr>
                <w:b w:val="1"/>
                <w:color w:val="ffffff"/>
                <w:sz w:val="12"/>
                <w:szCs w:val="12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9a9a9" w:val="clear"/>
            <w:vAlign w:val="top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9a9a9" w:val="clear"/>
            <w:vAlign w:val="top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Comportamientos observables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ffffff" w:val="clear"/>
            <w:vAlign w:val="top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ffffff" w:val="clear"/>
            <w:vAlign w:val="top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ffffff" w:val="clear"/>
            <w:vAlign w:val="top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ffffff" w:val="clear"/>
            <w:vAlign w:val="top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ffffff" w:val="clear"/>
            <w:vAlign w:val="top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ffffff" w:val="clear"/>
            <w:vAlign w:val="top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9a9a9" w:val="clear"/>
            <w:vAlign w:val="cente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Comentarios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60" w:lineRule="auto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1418" w:top="1418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left" w:pos="11880"/>
        <w:tab w:val="right" w:pos="14040"/>
      </w:tabs>
      <w:spacing w:after="709" w:before="0" w:line="240" w:lineRule="auto"/>
      <w:rPr>
        <w:rFonts w:ascii="Arial" w:cs="Arial" w:eastAsia="Arial" w:hAnsi="Arial"/>
        <w:b w:val="0"/>
        <w:sz w:val="16"/>
        <w:szCs w:val="16"/>
        <w:vertAlign w:val="baseline"/>
      </w:rPr>
    </w:pPr>
    <w:r w:rsidDel="00000000" w:rsidR="00000000" w:rsidRPr="00000000">
      <w:rPr>
        <w:rFonts w:ascii="Arial" w:cs="Arial" w:eastAsia="Arial" w:hAnsi="Arial"/>
        <w:b w:val="0"/>
        <w:sz w:val="16"/>
        <w:szCs w:val="16"/>
        <w:vertAlign w:val="baseline"/>
        <w:rtl w:val="0"/>
      </w:rPr>
      <w:t xml:space="preserve">Espacio Pliegues. Consultoría en Organización</w:t>
      <w:tab/>
      <w:tab/>
      <w:tab/>
      <w:t xml:space="preserve">   </w:t>
    </w:r>
    <w:r w:rsidDel="00000000" w:rsidR="00000000" w:rsidRPr="00000000">
      <w:rPr>
        <w:rFonts w:ascii="Arial" w:cs="Arial" w:eastAsia="Arial" w:hAnsi="Arial"/>
        <w:b w:val="0"/>
        <w:sz w:val="16"/>
        <w:szCs w:val="16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left" w:pos="7671"/>
        <w:tab w:val="right" w:pos="9785"/>
      </w:tabs>
      <w:spacing w:after="0" w:before="0" w:line="240" w:lineRule="auto"/>
      <w:rPr>
        <w:rFonts w:ascii="Arial" w:cs="Arial" w:eastAsia="Arial" w:hAnsi="Arial"/>
        <w:b w:val="0"/>
        <w:sz w:val="16"/>
        <w:szCs w:val="16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13" w:hanging="113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4346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